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DB" w:rsidRDefault="000955DB" w:rsidP="0009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0955DB" w:rsidRDefault="000955DB" w:rsidP="0009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0955DB" w:rsidRPr="000955DB" w:rsidRDefault="000955DB" w:rsidP="0009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>Stravovanie dôchodcov</w:t>
      </w:r>
    </w:p>
    <w:p w:rsidR="000955DB" w:rsidRPr="00EB19BF" w:rsidRDefault="000955DB" w:rsidP="0009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0955DB" w:rsidRPr="00EB19BF" w:rsidRDefault="000955DB" w:rsidP="0009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>Príspevok na stravovanie dôchodcov v roku 201</w:t>
      </w:r>
      <w:r w:rsidRPr="000955DB">
        <w:rPr>
          <w:rFonts w:ascii="Times New Roman" w:eastAsia="Times New Roman" w:hAnsi="Times New Roman" w:cs="Times New Roman"/>
          <w:sz w:val="40"/>
          <w:szCs w:val="40"/>
          <w:lang w:eastAsia="sk-SK"/>
        </w:rPr>
        <w:t>9</w:t>
      </w: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>:</w:t>
      </w:r>
    </w:p>
    <w:p w:rsidR="000955DB" w:rsidRPr="00EB19BF" w:rsidRDefault="000955DB" w:rsidP="0009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>Na základe uznesenia Mestského zastupiteľstva Košice č.</w:t>
      </w:r>
      <w:r w:rsidRPr="000955DB">
        <w:rPr>
          <w:rFonts w:ascii="Times New Roman" w:eastAsia="Times New Roman" w:hAnsi="Times New Roman" w:cs="Times New Roman"/>
          <w:sz w:val="40"/>
          <w:szCs w:val="40"/>
          <w:lang w:eastAsia="sk-SK"/>
        </w:rPr>
        <w:t>33</w:t>
      </w: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zo dňa 1</w:t>
      </w:r>
      <w:r w:rsidRPr="000955DB">
        <w:rPr>
          <w:rFonts w:ascii="Times New Roman" w:eastAsia="Times New Roman" w:hAnsi="Times New Roman" w:cs="Times New Roman"/>
          <w:sz w:val="40"/>
          <w:szCs w:val="40"/>
          <w:lang w:eastAsia="sk-SK"/>
        </w:rPr>
        <w:t>4</w:t>
      </w: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  <w:r w:rsidRPr="000955DB">
        <w:rPr>
          <w:rFonts w:ascii="Times New Roman" w:eastAsia="Times New Roman" w:hAnsi="Times New Roman" w:cs="Times New Roman"/>
          <w:sz w:val="40"/>
          <w:szCs w:val="40"/>
          <w:lang w:eastAsia="sk-SK"/>
        </w:rPr>
        <w:t>0</w:t>
      </w: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>2.201</w:t>
      </w:r>
      <w:r w:rsidRPr="000955DB">
        <w:rPr>
          <w:rFonts w:ascii="Times New Roman" w:eastAsia="Times New Roman" w:hAnsi="Times New Roman" w:cs="Times New Roman"/>
          <w:sz w:val="40"/>
          <w:szCs w:val="40"/>
          <w:lang w:eastAsia="sk-SK"/>
        </w:rPr>
        <w:t>9 j</w:t>
      </w: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e výška </w:t>
      </w:r>
      <w:bookmarkStart w:id="0" w:name="_GoBack"/>
      <w:bookmarkEnd w:id="0"/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príspevku  na 1 obed v závislosti od priznaného dôchodku </w:t>
      </w:r>
      <w:r w:rsidRPr="000955DB">
        <w:rPr>
          <w:rFonts w:ascii="Times New Roman" w:eastAsia="Times New Roman" w:hAnsi="Times New Roman" w:cs="Times New Roman"/>
          <w:sz w:val="40"/>
          <w:szCs w:val="40"/>
          <w:lang w:eastAsia="sk-SK"/>
        </w:rPr>
        <w:t>od 01.04.2019 na</w:t>
      </w:r>
      <w:r w:rsidRPr="00EB19BF">
        <w:rPr>
          <w:rFonts w:ascii="Times New Roman" w:eastAsia="Times New Roman" w:hAnsi="Times New Roman" w:cs="Times New Roman"/>
          <w:sz w:val="40"/>
          <w:szCs w:val="40"/>
          <w:lang w:eastAsia="sk-SK"/>
        </w:rPr>
        <w:t>sledovná: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55DB" w:rsidRPr="00EB19BF" w:rsidTr="001E2C53">
        <w:trPr>
          <w:tblCellSpacing w:w="0" w:type="dxa"/>
        </w:trPr>
        <w:tc>
          <w:tcPr>
            <w:tcW w:w="4536" w:type="dxa"/>
            <w:vAlign w:val="center"/>
            <w:hideMark/>
          </w:tcPr>
          <w:p w:rsidR="000955DB" w:rsidRPr="00EB19BF" w:rsidRDefault="000955DB" w:rsidP="001E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EB19BF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 xml:space="preserve">Výška dôchodku do </w:t>
            </w:r>
            <w:r w:rsidRPr="000955DB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4</w:t>
            </w:r>
            <w:r w:rsidRPr="00EB19BF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00,00 €</w:t>
            </w:r>
          </w:p>
        </w:tc>
        <w:tc>
          <w:tcPr>
            <w:tcW w:w="4536" w:type="dxa"/>
            <w:vAlign w:val="center"/>
            <w:hideMark/>
          </w:tcPr>
          <w:p w:rsidR="000955DB" w:rsidRPr="00EB19BF" w:rsidRDefault="000955DB" w:rsidP="001E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EB19BF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 xml:space="preserve">príspevok – </w:t>
            </w:r>
            <w:r w:rsidRPr="000955DB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1</w:t>
            </w:r>
            <w:r w:rsidRPr="00EB19BF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,</w:t>
            </w:r>
            <w:r w:rsidRPr="000955DB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00</w:t>
            </w:r>
            <w:r w:rsidRPr="00EB19BF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 xml:space="preserve"> €</w:t>
            </w:r>
          </w:p>
        </w:tc>
      </w:tr>
      <w:tr w:rsidR="000955DB" w:rsidRPr="00EB19BF" w:rsidTr="001E2C53">
        <w:trPr>
          <w:tblCellSpacing w:w="0" w:type="dxa"/>
        </w:trPr>
        <w:tc>
          <w:tcPr>
            <w:tcW w:w="4536" w:type="dxa"/>
            <w:vAlign w:val="center"/>
            <w:hideMark/>
          </w:tcPr>
          <w:p w:rsidR="000955DB" w:rsidRPr="00EB19BF" w:rsidRDefault="000955DB" w:rsidP="001E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EB19BF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Výška dôchodku od 400,01 €</w:t>
            </w:r>
          </w:p>
        </w:tc>
        <w:tc>
          <w:tcPr>
            <w:tcW w:w="4536" w:type="dxa"/>
            <w:vAlign w:val="center"/>
            <w:hideMark/>
          </w:tcPr>
          <w:p w:rsidR="000955DB" w:rsidRPr="00EB19BF" w:rsidRDefault="000955DB" w:rsidP="001E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 w:rsidRPr="00EB19BF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príspevok – </w:t>
            </w:r>
            <w:r w:rsidRPr="000955DB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0,00 €</w:t>
            </w:r>
          </w:p>
        </w:tc>
      </w:tr>
    </w:tbl>
    <w:p w:rsidR="000955DB" w:rsidRPr="000955DB" w:rsidRDefault="000955DB" w:rsidP="0009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97B37" w:rsidRDefault="000955DB"/>
    <w:sectPr w:rsidR="00B97B37" w:rsidSect="000955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DB"/>
    <w:rsid w:val="000955DB"/>
    <w:rsid w:val="00CA3C19"/>
    <w:rsid w:val="00F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0B61"/>
  <w15:chartTrackingRefBased/>
  <w15:docId w15:val="{6847845A-5DA9-4B70-99B2-19DF14E8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5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Schützová</dc:creator>
  <cp:keywords/>
  <dc:description/>
  <cp:lastModifiedBy>Alica Schützová</cp:lastModifiedBy>
  <cp:revision>1</cp:revision>
  <dcterms:created xsi:type="dcterms:W3CDTF">2019-04-09T13:59:00Z</dcterms:created>
  <dcterms:modified xsi:type="dcterms:W3CDTF">2019-04-09T14:06:00Z</dcterms:modified>
</cp:coreProperties>
</file>